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A2" w:rsidRPr="006A6E27" w:rsidRDefault="00C234A2" w:rsidP="00B51203">
      <w:pPr>
        <w:spacing w:after="150" w:line="240" w:lineRule="auto"/>
        <w:rPr>
          <w:rFonts w:ascii="Helvetica" w:eastAsia="Times New Roman" w:hAnsi="Helvetica" w:cs="Helvetica"/>
          <w:color w:val="333333"/>
          <w:sz w:val="44"/>
          <w:szCs w:val="44"/>
          <w:u w:val="single"/>
          <w:lang w:eastAsia="nb-NO"/>
        </w:rPr>
      </w:pPr>
      <w:r w:rsidRPr="006A6E27">
        <w:rPr>
          <w:rFonts w:ascii="Helvetica" w:eastAsia="Times New Roman" w:hAnsi="Helvetica" w:cs="Helvetica"/>
          <w:color w:val="333333"/>
          <w:sz w:val="44"/>
          <w:szCs w:val="44"/>
          <w:u w:val="single"/>
          <w:lang w:eastAsia="nb-NO"/>
        </w:rPr>
        <w:t>Pedagogisk profil for Holmen PLUSS</w:t>
      </w:r>
    </w:p>
    <w:p w:rsidR="00C234A2" w:rsidRDefault="00B51203" w:rsidP="00B5120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B51203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På </w:t>
      </w:r>
      <w:r w:rsidR="00C234A2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Holmen</w:t>
      </w:r>
      <w:r w:rsidRPr="00B51203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skole er vi så heldige å ha en </w:t>
      </w:r>
      <w:proofErr w:type="spellStart"/>
      <w:r w:rsidRPr="00B51203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byomfattende</w:t>
      </w:r>
      <w:proofErr w:type="spellEnd"/>
      <w:r w:rsidRPr="00B51203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spesialavdeling for elever med </w:t>
      </w:r>
      <w:r w:rsidR="00C234A2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autisme</w:t>
      </w:r>
      <w:r w:rsidR="00EA6AFE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spekterforstyrrelser</w:t>
      </w:r>
      <w:r w:rsidR="0037630A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og elever med store sammensatte funksjonsvansker</w:t>
      </w:r>
      <w:r w:rsidR="00C234A2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 S</w:t>
      </w:r>
      <w:r w:rsidRPr="00B51203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pesialavdeling</w:t>
      </w:r>
      <w:r w:rsidR="00C234A2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en</w:t>
      </w:r>
      <w:r w:rsidRPr="00B51203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kalles </w:t>
      </w:r>
      <w:r w:rsidR="00C234A2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Holmen </w:t>
      </w:r>
      <w:r w:rsidRPr="00B51203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PLUSS, da </w:t>
      </w:r>
      <w:r w:rsidR="00C234A2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vi mener at </w:t>
      </w:r>
      <w:r w:rsidRPr="00B51203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avdelingen tilfører noe ekstra til </w:t>
      </w:r>
      <w:r w:rsidR="00C234A2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skolen vår.</w:t>
      </w:r>
    </w:p>
    <w:p w:rsidR="00B51203" w:rsidRDefault="0037630A" w:rsidP="00B5120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Holmen PLUSS har plass til 24</w:t>
      </w:r>
      <w:r w:rsidR="008333A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elever. De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er fordelt på tre grupper, Sol, </w:t>
      </w:r>
      <w:r w:rsidR="00245D1A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Måne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og Stjerne</w:t>
      </w:r>
      <w:r w:rsidR="00245D1A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245D1A" w:rsidRDefault="0037630A" w:rsidP="00B5120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På Holmen PLUSS jobber det 8</w:t>
      </w:r>
      <w:r w:rsidR="00245D1A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spesialpedagoger, 3 miljøterapeuter,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5</w:t>
      </w:r>
      <w:r w:rsidR="00245D1A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miljøarbeidere, 1 avdelingsleder og 1 baseleder for AKS PLUSS.</w:t>
      </w:r>
    </w:p>
    <w:p w:rsidR="00EA6AFE" w:rsidRPr="003C29CF" w:rsidRDefault="00EA6AFE" w:rsidP="00EA6AF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Opplæringstilbudet på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Holmen PLUSS</w:t>
      </w: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er individuelt tilpasset. Alle elevene har individuell opplæringsplan (IOP) som er utarbeidet på bakgrunn av den sakkyndige vurderingen fra PP-tjenesten og skolens vedtak om spesialundervisning. Målet er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god livskvalitet og en meningsfull hverdag</w:t>
      </w: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gjennom l</w:t>
      </w: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æring, mestring og utvikling for den enkelte elev.</w:t>
      </w:r>
    </w:p>
    <w:p w:rsidR="00245D1A" w:rsidRDefault="00EA6AFE" w:rsidP="00B5120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 tillegg til målene i kunnskapsløftet jobber vi med mål innenfor:</w:t>
      </w:r>
    </w:p>
    <w:p w:rsidR="00EA6AFE" w:rsidRPr="00982386" w:rsidRDefault="00982386" w:rsidP="00982386">
      <w:pPr>
        <w:pStyle w:val="Listeavsnitt"/>
        <w:numPr>
          <w:ilvl w:val="0"/>
          <w:numId w:val="6"/>
        </w:num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982386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Kommunikasjon</w:t>
      </w:r>
    </w:p>
    <w:p w:rsidR="00982386" w:rsidRPr="00982386" w:rsidRDefault="00982386" w:rsidP="00982386">
      <w:pPr>
        <w:pStyle w:val="Listeavsnitt"/>
        <w:numPr>
          <w:ilvl w:val="0"/>
          <w:numId w:val="6"/>
        </w:num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982386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Sosial kompetanse</w:t>
      </w:r>
    </w:p>
    <w:p w:rsidR="00982386" w:rsidRPr="00982386" w:rsidRDefault="00982386" w:rsidP="00982386">
      <w:pPr>
        <w:pStyle w:val="Listeavsnitt"/>
        <w:numPr>
          <w:ilvl w:val="0"/>
          <w:numId w:val="6"/>
        </w:num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982386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Selvhjelpsferdigheter</w:t>
      </w:r>
    </w:p>
    <w:p w:rsidR="00982386" w:rsidRPr="00982386" w:rsidRDefault="00982386" w:rsidP="00982386">
      <w:pPr>
        <w:pStyle w:val="Listeavsnitt"/>
        <w:numPr>
          <w:ilvl w:val="0"/>
          <w:numId w:val="6"/>
        </w:num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982386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Egenaktiviteter/fritidsaktiviteter</w:t>
      </w:r>
    </w:p>
    <w:p w:rsidR="00982386" w:rsidRPr="00982386" w:rsidRDefault="00982386" w:rsidP="00982386">
      <w:pPr>
        <w:pStyle w:val="Listeavsnitt"/>
        <w:numPr>
          <w:ilvl w:val="0"/>
          <w:numId w:val="6"/>
        </w:num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982386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Andre mål som er viktige for elevens </w:t>
      </w:r>
      <w:r w:rsidR="007807E6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livskvalitet</w:t>
      </w:r>
    </w:p>
    <w:p w:rsidR="00245D1A" w:rsidRDefault="00260933" w:rsidP="00B51203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Elevene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har undervisning individuelt og i mindre grupper. Tilpasset den enkeltes behov, ønsker vi at alle elevene har tilknytning til en ordinær klasse.</w:t>
      </w: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Elevene deltar på skolens fellessamlinger </w:t>
      </w:r>
      <w:r w:rsidR="006A6E27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og turer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der det </w:t>
      </w:r>
      <w:r w:rsidR="007807E6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er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hensiktsmessig for den enkelte elev.</w:t>
      </w:r>
    </w:p>
    <w:p w:rsidR="00260933" w:rsidRDefault="00260933" w:rsidP="0026093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B51203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Elevene på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Holmen PLUSS</w:t>
      </w:r>
      <w:r w:rsidRPr="00B51203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bruke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</w:t>
      </w:r>
      <w:r w:rsidRPr="00B51203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nettbrett i deler av undervisningen, men arbeider også mye med konkreter og øver på praktiske oppgaver.</w:t>
      </w:r>
    </w:p>
    <w:p w:rsidR="00245D1A" w:rsidRDefault="00260933" w:rsidP="0026093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B51203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Undervisningen er temabasert,</w:t>
      </w:r>
      <w:r w:rsidR="0037630A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og er forankret i helårsplaner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3C29CF" w:rsidRPr="003C29CF" w:rsidRDefault="003C29CF" w:rsidP="003C29C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Vi bruker ulike opplæringsstrategier og metoder ut i </w:t>
      </w:r>
      <w:r w:rsidR="006A6E27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fra hver enkelt elev sine behov. D</w:t>
      </w: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ette kan for eksempel være:</w:t>
      </w:r>
    </w:p>
    <w:p w:rsidR="003C29CF" w:rsidRPr="003C29CF" w:rsidRDefault="003C29CF" w:rsidP="003C29C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Struktur og tilrettelegging, blant annet ved hjelp av dagsplaner</w:t>
      </w:r>
    </w:p>
    <w:p w:rsidR="003C29CF" w:rsidRPr="003C29CF" w:rsidRDefault="003C29CF" w:rsidP="003C29C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Forutsigbarhet og kontinuitet</w:t>
      </w:r>
    </w:p>
    <w:p w:rsidR="003C29CF" w:rsidRPr="003C29CF" w:rsidRDefault="003C29CF" w:rsidP="003C29C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Samspill bygget på elevens initiativ/interesser</w:t>
      </w:r>
    </w:p>
    <w:p w:rsidR="003C29CF" w:rsidRPr="003C29CF" w:rsidRDefault="003C29CF" w:rsidP="003C29C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ASK (alternativ og supplerende kommunikasjon)</w:t>
      </w:r>
    </w:p>
    <w:p w:rsidR="003C29CF" w:rsidRPr="003C29CF" w:rsidRDefault="003C29CF" w:rsidP="003C29C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Sosiale historier/visuelle forklaringer</w:t>
      </w:r>
    </w:p>
    <w:p w:rsidR="003C29CF" w:rsidRPr="003C29CF" w:rsidRDefault="003C29CF" w:rsidP="003C29C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Tegneseriesamtaler</w:t>
      </w:r>
    </w:p>
    <w:p w:rsidR="006A6E27" w:rsidRDefault="003C29CF" w:rsidP="006A6E2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Tegnøkonomi</w:t>
      </w:r>
    </w:p>
    <w:p w:rsidR="003C29CF" w:rsidRPr="003C29CF" w:rsidRDefault="007807E6" w:rsidP="006A6E27">
      <w:pPr>
        <w:spacing w:before="100" w:beforeAutospacing="1" w:after="100" w:afterAutospacing="1" w:line="240" w:lineRule="auto"/>
        <w:ind w:left="13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 xml:space="preserve">IOP 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(Individuell opplæringsplan</w:t>
      </w:r>
      <w:r w:rsidR="003C29CF" w:rsidRPr="003C29CF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)</w:t>
      </w:r>
    </w:p>
    <w:p w:rsidR="003C29CF" w:rsidRPr="003C29CF" w:rsidRDefault="003C29CF" w:rsidP="003C29C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Elevens sakkyndig vurdering beskriver de særskilte behovene til eleven, samt gir tilråding om innhold, omfang og organisering av opplæringstilbudet. IOP utarbeides med utgangspunkt i den sakkyndige vurderingen.</w:t>
      </w:r>
    </w:p>
    <w:p w:rsidR="003C29CF" w:rsidRPr="003C29CF" w:rsidRDefault="003C29CF" w:rsidP="003C29C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IOP skal inn</w:t>
      </w:r>
      <w:r w:rsidR="006A6E27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</w:t>
      </w: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holde:</w:t>
      </w:r>
    </w:p>
    <w:p w:rsidR="003C29CF" w:rsidRPr="003C29CF" w:rsidRDefault="003C29CF" w:rsidP="003C29C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Mål og innhold for opplæringen</w:t>
      </w:r>
    </w:p>
    <w:p w:rsidR="003C29CF" w:rsidRPr="003C29CF" w:rsidRDefault="003C29CF" w:rsidP="003C29C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Omfang av opplæringen</w:t>
      </w:r>
    </w:p>
    <w:p w:rsidR="003C29CF" w:rsidRPr="003C29CF" w:rsidRDefault="003C29CF" w:rsidP="003C29C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Organisering av opplæringen</w:t>
      </w:r>
    </w:p>
    <w:p w:rsidR="003C29CF" w:rsidRPr="003C29CF" w:rsidRDefault="003C29CF" w:rsidP="003C29CF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</w:pPr>
      <w:r w:rsidRPr="003C29CF">
        <w:rPr>
          <w:rFonts w:ascii="inherit" w:eastAsia="Times New Roman" w:hAnsi="inherit" w:cs="Helvetica"/>
          <w:color w:val="333333"/>
          <w:sz w:val="45"/>
          <w:szCs w:val="45"/>
          <w:lang w:eastAsia="nb-NO"/>
        </w:rPr>
        <w:lastRenderedPageBreak/>
        <w:br/>
      </w:r>
      <w:r w:rsidRPr="003C29CF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Foreldresamarbeid</w:t>
      </w:r>
    </w:p>
    <w:p w:rsidR="006A6E27" w:rsidRDefault="003C29CF" w:rsidP="006A6E2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Foreldrene er viktige samarbeidspartnere. Den daglige kontakten mellom </w:t>
      </w:r>
      <w:r w:rsidR="006A6E27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skole</w:t>
      </w: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og foreldre foregår via kontaktbok, ellers brukes </w:t>
      </w:r>
      <w:r w:rsidR="0037630A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skolemelding,</w:t>
      </w: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telefon</w:t>
      </w:r>
      <w:r w:rsidR="0037630A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og mail</w:t>
      </w: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. </w:t>
      </w:r>
      <w:r w:rsidR="006A6E27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Kontaktlærerne</w:t>
      </w: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innkaller til to utviklingssamtaler og to foreldremøter i året. Ved behov kan det avtales flere møter.</w:t>
      </w:r>
    </w:p>
    <w:p w:rsidR="003C29CF" w:rsidRPr="003C29CF" w:rsidRDefault="003C29CF" w:rsidP="006A6E2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Samarbeid med andre instanser</w:t>
      </w:r>
    </w:p>
    <w:p w:rsidR="003C29CF" w:rsidRPr="003C29CF" w:rsidRDefault="007807E6" w:rsidP="003C29C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nb-NO"/>
        </w:rPr>
        <w:t>PPT (Pedagogisk psykologisk tjeneste)</w:t>
      </w:r>
      <w:r w:rsidR="00245D1A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- kontaktlærer</w:t>
      </w:r>
      <w:r w:rsidR="003C29CF"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samarbeider med PPT</w:t>
      </w:r>
      <w:r w:rsidR="00245D1A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  <w:r w:rsidR="003C29CF"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PPT er representert i skolens ressursteam ved pedagogisk rådgiver. Pedagogisk rådgiver foretar pedagogiske utredninger og skriver sakkyndige vurderinger </w:t>
      </w:r>
      <w:r w:rsidR="006A6E27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for</w:t>
      </w:r>
      <w:r w:rsidR="003C29CF"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skolens elever.</w:t>
      </w:r>
    </w:p>
    <w:p w:rsidR="003C29CF" w:rsidRPr="003C29CF" w:rsidRDefault="003C29CF" w:rsidP="003C29C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nb-NO"/>
        </w:rPr>
        <w:t>Bydeler</w:t>
      </w: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– </w:t>
      </w:r>
      <w:r w:rsidR="00245D1A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kontaktlærer er </w:t>
      </w:r>
      <w:r w:rsidR="007807E6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med i elevens</w:t>
      </w: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ansvarsgruppe.</w:t>
      </w:r>
    </w:p>
    <w:p w:rsidR="003C29CF" w:rsidRPr="003C29CF" w:rsidRDefault="003C29CF" w:rsidP="003C29C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nb-NO"/>
        </w:rPr>
        <w:t>Boliger og avlastninger</w:t>
      </w: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– </w:t>
      </w:r>
      <w:r w:rsidR="00245D1A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personalet</w:t>
      </w:r>
      <w:r w:rsidR="007807E6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samarbeider med elevens bolig</w:t>
      </w: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og avlastningstilbud.</w:t>
      </w:r>
    </w:p>
    <w:p w:rsidR="003C29CF" w:rsidRDefault="003C29CF" w:rsidP="003C29C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nb-NO"/>
        </w:rPr>
        <w:t>Ekstern faglig veiledning</w:t>
      </w:r>
      <w:r w:rsidR="006A6E2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nb-NO"/>
        </w:rPr>
        <w:t xml:space="preserve"> </w:t>
      </w: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- ved behov samarbeider </w:t>
      </w:r>
      <w:r w:rsidR="00245D1A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personalet</w:t>
      </w: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med eksterne kompetansesenter om tilrettelegging av skolehverdagen.</w:t>
      </w:r>
    </w:p>
    <w:p w:rsidR="0037630A" w:rsidRDefault="0037630A" w:rsidP="003C29C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nb-NO"/>
        </w:rPr>
        <w:t>Ergoterapi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– noen elever har oppfølging fra ergoterapeut</w:t>
      </w:r>
      <w:bookmarkStart w:id="0" w:name="_GoBack"/>
      <w:bookmarkEnd w:id="0"/>
    </w:p>
    <w:p w:rsidR="0037630A" w:rsidRPr="003C29CF" w:rsidRDefault="0037630A" w:rsidP="003C29C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nb-NO"/>
        </w:rPr>
        <w:t>Fysioterapeut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– vi har fast fysioterapeut to dager i uken.</w:t>
      </w:r>
    </w:p>
    <w:p w:rsidR="003C29CF" w:rsidRPr="003C29CF" w:rsidRDefault="003C29CF" w:rsidP="003C29CF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Søknad om plass i spesialskole/gruppe</w:t>
      </w:r>
    </w:p>
    <w:p w:rsidR="003C29CF" w:rsidRPr="003C29CF" w:rsidRDefault="003C29CF" w:rsidP="003C29C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Oslo kommune har et begrenset antall plasser i kommunale spesialskoler og spesialgrupper ved ordinære grunnskoler. Foresatte til elever med omfattende behov for spesialundervisning kan søke om plass ved disse tilbudene. Elevenes mulighet til å få plass i spesialskole/spesialgrupper er avhengig av antall ledige plasser.</w:t>
      </w:r>
    </w:p>
    <w:p w:rsidR="003C29CF" w:rsidRPr="003C29CF" w:rsidRDefault="003C29CF" w:rsidP="003C29C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C29C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På Oslo kommunes hjemmesider kan man lese mer om de ulike tilbudene i kommunen. Der finner man også flere opplysninger om søknader, saksgang og frister.</w:t>
      </w:r>
    </w:p>
    <w:p w:rsidR="003C29CF" w:rsidRPr="003C29CF" w:rsidRDefault="0037630A" w:rsidP="003C29C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hyperlink r:id="rId5" w:tgtFrame="_blank" w:tooltip="Spesialundervisning " w:history="1">
        <w:r w:rsidR="003C29CF" w:rsidRPr="003C29CF">
          <w:rPr>
            <w:rFonts w:ascii="Helvetica" w:eastAsia="Times New Roman" w:hAnsi="Helvetica" w:cs="Helvetica"/>
            <w:color w:val="0173B6"/>
            <w:sz w:val="21"/>
            <w:szCs w:val="21"/>
            <w:lang w:eastAsia="nb-NO"/>
          </w:rPr>
          <w:t>Oslo kommune - skole og utdanning - spesialundervisning</w:t>
        </w:r>
      </w:hyperlink>
    </w:p>
    <w:p w:rsidR="00073E93" w:rsidRDefault="00073E93">
      <w:pPr>
        <w:rPr>
          <w:rFonts w:ascii="Helvetica" w:hAnsi="Helvetica" w:cs="Helvetica"/>
          <w:sz w:val="36"/>
          <w:szCs w:val="36"/>
        </w:rPr>
      </w:pPr>
    </w:p>
    <w:p w:rsidR="00073E93" w:rsidRDefault="00073E93">
      <w:pPr>
        <w:rPr>
          <w:rFonts w:ascii="Helvetica" w:hAnsi="Helvetica" w:cs="Helvetica"/>
          <w:sz w:val="36"/>
          <w:szCs w:val="36"/>
        </w:rPr>
      </w:pPr>
    </w:p>
    <w:p w:rsidR="0037630A" w:rsidRPr="00073E93" w:rsidRDefault="0037630A">
      <w:pPr>
        <w:rPr>
          <w:rFonts w:ascii="Helvetica" w:hAnsi="Helvetica" w:cs="Helvetica"/>
          <w:sz w:val="36"/>
          <w:szCs w:val="36"/>
        </w:rPr>
      </w:pPr>
    </w:p>
    <w:sectPr w:rsidR="0037630A" w:rsidRPr="0007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67F"/>
    <w:multiLevelType w:val="hybridMultilevel"/>
    <w:tmpl w:val="A43E78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8DC"/>
    <w:multiLevelType w:val="multilevel"/>
    <w:tmpl w:val="C48A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70519"/>
    <w:multiLevelType w:val="multilevel"/>
    <w:tmpl w:val="91BA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50AE0"/>
    <w:multiLevelType w:val="multilevel"/>
    <w:tmpl w:val="C44C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55C64"/>
    <w:multiLevelType w:val="multilevel"/>
    <w:tmpl w:val="72B0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31324"/>
    <w:multiLevelType w:val="multilevel"/>
    <w:tmpl w:val="F8AA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03"/>
    <w:rsid w:val="00073E93"/>
    <w:rsid w:val="00245D1A"/>
    <w:rsid w:val="002575B6"/>
    <w:rsid w:val="00260933"/>
    <w:rsid w:val="0037630A"/>
    <w:rsid w:val="003C29CF"/>
    <w:rsid w:val="006A6E27"/>
    <w:rsid w:val="007807E6"/>
    <w:rsid w:val="008333A1"/>
    <w:rsid w:val="00982386"/>
    <w:rsid w:val="00B51203"/>
    <w:rsid w:val="00C234A2"/>
    <w:rsid w:val="00E30A8E"/>
    <w:rsid w:val="00EA6AFE"/>
    <w:rsid w:val="00E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D4EB"/>
  <w15:chartTrackingRefBased/>
  <w15:docId w15:val="{3415B8AD-BFB8-4FAE-B850-194EFEB6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9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slo.kommune.no/skole-og-utdanning/sarskilt-tilrettelagt-opplaring/spesialundervis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8940257F.dotm</Template>
  <TotalTime>1</TotalTime>
  <Pages>2</Pages>
  <Words>622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Giske Valdar</dc:creator>
  <cp:keywords/>
  <dc:description/>
  <cp:lastModifiedBy>Giske Valdar</cp:lastModifiedBy>
  <cp:revision>2</cp:revision>
  <dcterms:created xsi:type="dcterms:W3CDTF">2019-09-03T13:50:00Z</dcterms:created>
  <dcterms:modified xsi:type="dcterms:W3CDTF">2019-09-03T13:50:00Z</dcterms:modified>
</cp:coreProperties>
</file>